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公务车辆购置费用项目</w:t>
      </w:r>
    </w:p>
    <w:p>
      <w:pPr>
        <w:jc w:val="center"/>
        <w:rPr>
          <w:rFonts w:hint="eastAsia" w:ascii="黑体" w:hAnsi="黑体" w:eastAsia="黑体" w:cs="黑体"/>
          <w:color w:val="auto"/>
          <w:sz w:val="44"/>
          <w:szCs w:val="44"/>
        </w:rPr>
      </w:pPr>
      <w:r>
        <w:rPr>
          <w:rFonts w:hint="eastAsia" w:ascii="黑体" w:hAnsi="黑体" w:eastAsia="黑体" w:cs="黑体"/>
          <w:color w:val="auto"/>
          <w:sz w:val="44"/>
          <w:szCs w:val="44"/>
        </w:rPr>
        <w:t>部门评价报告</w:t>
      </w:r>
    </w:p>
    <w:p>
      <w:pPr>
        <w:jc w:val="center"/>
        <w:rPr>
          <w:rFonts w:ascii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为深入贯彻落实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《中共三门峡市委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三门峡市人民政府关于全面实施预算绩效管理的实施意见》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有关要求，健全绩效评价常态化机制，强化部门预算绩效管理主体责任，提高财政资金使用效益。按照《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三门峡市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财政局关于开展202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年市级预算绩效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自评工作的通知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》（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三财效〔202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〕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号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）相关要求，我单位高度重视，按照规定程序，对部门整体的情况进行全面分析，形成2021年绩效自评报告。现将有关情况报告如下：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一、项目基本情况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本次项目的预算资金为20.8万元，项目实际使用20.8万元，预算执行率为100%,经费由市财政局预算安排。预算资金主要用于：为市政府领导、同志公务外出活动安全、有效进行提供保障。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经过绩效评价组运用评价指标体系及评分标准，通过数据采集对该项目绩效进行客观评价，最终得分为100分，等级为“优”。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二、绩效评价工作开展情况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（一）绩效评价目的、对象和范围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目的：通过绩效自评，加强项目预算绩效管理，强化支出责任，建立科学、合理的财政支出绩效评价管理体系，提高财政资金使用效益。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对象和范围：本次绩效自评对象为三门峡市人民政府办公室2021年“公务车辆购置”项目的费用支出，涉及资金20.8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，评价范围为涉及该项目管理及其预算资金使用绩效的相关情况。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color w:val="auto"/>
          <w:sz w:val="32"/>
          <w:szCs w:val="32"/>
        </w:rPr>
        <w:t>绩效评价依据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1.中共中央、国务院《关于全面实施预算绩效管理的意见》（中发〔2018〕34号）；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2.《中共河南省委 河南省人民政府关于全面实施预算绩效管理的实施意见》（豫发〔2019〕10号）；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《中共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三门峡市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委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三门峡市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人民政府关于全面实施预算绩效管理的实施意见》（三发〔2020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〕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14号）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4.《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三门峡市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财政局关于开展202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年度市级预算绩效自评工作的通知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》（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三财效〔202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〕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5.与本次自评相关的其他资料。</w:t>
      </w:r>
    </w:p>
    <w:p>
      <w:pPr>
        <w:ind w:firstLine="640" w:firstLineChars="200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（三）评价指标体系</w:t>
      </w:r>
    </w:p>
    <w:tbl>
      <w:tblPr>
        <w:tblStyle w:val="8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827"/>
        <w:gridCol w:w="908"/>
        <w:gridCol w:w="1561"/>
        <w:gridCol w:w="1227"/>
        <w:gridCol w:w="1259"/>
        <w:gridCol w:w="947"/>
        <w:gridCol w:w="9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532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新购公务用车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1台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1台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公车保有数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5台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5台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公车安全性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公车事故率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购买及时性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及时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及时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公车维护时间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定期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定期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购车成本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20.8万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20.8万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</w:tc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运转保障制度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健全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健全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53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司机满意度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职工满意度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</w:tbl>
    <w:p>
      <w:pPr>
        <w:ind w:firstLine="640" w:firstLineChars="200"/>
        <w:rPr>
          <w:rFonts w:hint="eastAsia" w:ascii="楷体" w:hAnsi="楷体" w:eastAsia="楷体" w:cs="楷体"/>
          <w:color w:val="auto"/>
          <w:sz w:val="32"/>
          <w:szCs w:val="32"/>
        </w:rPr>
      </w:pPr>
      <w:bookmarkStart w:id="4" w:name="_GoBack"/>
      <w:bookmarkEnd w:id="4"/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color w:val="auto"/>
          <w:sz w:val="32"/>
          <w:szCs w:val="32"/>
        </w:rPr>
        <w:t>评价方法及实施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1.评价方法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（1）根据财政部《项目支出绩效评价管理办法》（财预〔2020〕10 号）第十六条相关要求：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“单位自评采用定量与定性评价相结合的比较法，总分由各项指标得分汇总形成。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定量指标得分按照以下方法评定：与年初指标值相比，完成指标值的，计该指标所赋全部分值；对完成值高于指标值较多的，要分析原因，如果是由于年初指标值设定明显偏低造成的，要按照偏离度适度调减分值；未完成指标值的，按照完成值与指标值的比例计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定性指标得分按照以下方法评定：根据指标完成情况分为达成年度指标、部分达成年度指标并具有一定效果、未达成年度指标且效果较差三档，分别按照该指标对应分值区间100%—80%（含）、80%—60%（含）、60%—0%合理确定分值。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（2）根据《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三门峡市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财政局关于开展2020年度市级预算绩效自评工作的通知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》（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三财效〔2021〕3号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）相关要求：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“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绩效自评采取打分评价的形式，满分为100分，项目单位自评原则上一级指标分值统一设置为：产出指标50分、效益指标30分、服务对象满意度10分、预算资金执行率10分。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”指标权重可根据指标的重要程度自主确定各项三级指标的权重分值，各项指标得分加总得出自评的总分。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2.评价实施步骤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我单位依据《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三门峡市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财政局关于开展202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年市级预算绩效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自评工作的通知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》（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三财效〔202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〕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号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相关要求，加强组织领导，完善工作措施，针对具体项目指定专人配合开展绩效自评工作，主要负责做好：绩效自评标准制定、基础材料收集汇总、自评报表填报、材料撰写等工作。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三、总体评价</w:t>
      </w:r>
      <w:r>
        <w:rPr>
          <w:rFonts w:ascii="黑体" w:hAnsi="黑体" w:eastAsia="黑体" w:cs="黑体"/>
          <w:bCs/>
          <w:color w:val="auto"/>
          <w:sz w:val="32"/>
          <w:szCs w:val="32"/>
        </w:rPr>
        <w:t>结论和</w:t>
      </w: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（一）总体评价结论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该项目整体支出情况较好，工作取得较好成效。年初所设立的项目绩效目标，符合客观实际，符合国家法律法规，符合部门“三定”方案确定的职责，同时，我单位依据项目绩效目标所设定的绩效指标清晰、细化、可衡量，与部门年度的任务数或计划数相对应；与本年度部门预算资金相匹配。</w:t>
      </w:r>
    </w:p>
    <w:p>
      <w:pPr>
        <w:numPr>
          <w:ilvl w:val="0"/>
          <w:numId w:val="1"/>
        </w:numPr>
        <w:ind w:firstLine="640" w:firstLineChars="200"/>
        <w:outlineLvl w:val="0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指标分析</w:t>
      </w:r>
    </w:p>
    <w:p>
      <w:pPr>
        <w:ind w:firstLine="482" w:firstLineChars="200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lang w:val="en-US" w:eastAsia="zh-CN" w:bidi="ar-SA"/>
        </w:rPr>
        <w:t>绩效自评指标分析表</w:t>
      </w:r>
    </w:p>
    <w:tbl>
      <w:tblPr>
        <w:tblStyle w:val="8"/>
        <w:tblW w:w="776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930"/>
        <w:gridCol w:w="1020"/>
        <w:gridCol w:w="2580"/>
        <w:gridCol w:w="1020"/>
        <w:gridCol w:w="12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新购公务用车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公车保有数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公车安全性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公车事故率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购买及时性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公车维护时间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购车成本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运转保障制度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司机满意度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职工满意度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</w:tbl>
    <w:p>
      <w:pPr>
        <w:ind w:firstLine="640" w:firstLineChars="200"/>
        <w:rPr>
          <w:rFonts w:hint="eastAsia" w:ascii="黑体" w:hAnsi="黑体" w:eastAsia="黑体" w:cs="黑体"/>
          <w:bCs/>
          <w:color w:val="auto"/>
          <w:sz w:val="32"/>
          <w:szCs w:val="32"/>
        </w:rPr>
      </w:pPr>
    </w:p>
    <w:p>
      <w:pPr>
        <w:ind w:firstLine="640" w:firstLineChars="200"/>
        <w:rPr>
          <w:rFonts w:hint="eastAsia"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四、存在的问题和建议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firstLine="640" w:firstLineChars="200"/>
        <w:jc w:val="both"/>
        <w:textAlignment w:val="auto"/>
        <w:rPr>
          <w:rFonts w:hint="eastAsia" w:ascii="楷体" w:hAnsi="楷体" w:eastAsia="楷体" w:cs="楷体"/>
          <w:b w:val="0"/>
          <w:color w:val="auto"/>
          <w:kern w:val="2"/>
          <w:sz w:val="32"/>
          <w:szCs w:val="32"/>
          <w:lang w:val="en-US" w:eastAsia="zh-CN" w:bidi="ar-SA"/>
        </w:rPr>
      </w:pPr>
      <w:bookmarkStart w:id="0" w:name="_Toc20854"/>
      <w:bookmarkStart w:id="1" w:name="_Toc30248"/>
      <w:bookmarkStart w:id="2" w:name="_Toc21336"/>
      <w:r>
        <w:rPr>
          <w:rFonts w:hint="eastAsia" w:ascii="楷体" w:hAnsi="楷体" w:eastAsia="楷体" w:cs="楷体"/>
          <w:b w:val="0"/>
          <w:color w:val="auto"/>
          <w:kern w:val="2"/>
          <w:sz w:val="32"/>
          <w:szCs w:val="32"/>
          <w:lang w:val="en-US" w:eastAsia="zh-CN" w:bidi="ar-SA"/>
        </w:rPr>
        <w:t>（一）问题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  <w:t>1.绩效管理意识薄弱，由于前期绩效管理意识薄弱，未及时对项目全部资料进行梳理备案统一保管，出现资料不全问题，导致单位自评依据不完整，评价结果不够准确。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zh-CN" w:eastAsia="zh-CN" w:bidi="ar-SA"/>
        </w:rPr>
        <w:t>简单的量化指标又缺乏客观标准及相关数据支持，导致不能真实反映预算的总体情况。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  <w:t>3.</w:t>
      </w:r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zh-CN" w:eastAsia="zh-CN" w:bidi="ar-SA"/>
        </w:rPr>
        <w:t>对项目支出中期绩效监控未达到全覆盖。</w:t>
      </w:r>
      <w:bookmarkEnd w:id="0"/>
      <w:bookmarkEnd w:id="1"/>
      <w:bookmarkEnd w:id="2"/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Chars="200"/>
        <w:jc w:val="both"/>
        <w:textAlignment w:val="auto"/>
        <w:rPr>
          <w:rFonts w:hint="eastAsia" w:ascii="楷体" w:hAnsi="楷体" w:eastAsia="楷体" w:cs="楷体"/>
          <w:b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color w:val="auto"/>
          <w:kern w:val="2"/>
          <w:sz w:val="32"/>
          <w:szCs w:val="32"/>
          <w:lang w:val="en-US" w:eastAsia="zh-CN" w:bidi="ar-SA"/>
        </w:rPr>
        <w:t>（二）建议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  <w:t>一是</w:t>
      </w:r>
      <w:r>
        <w:rPr>
          <w:rFonts w:hint="default" w:ascii="仿宋" w:hAnsi="仿宋" w:eastAsia="仿宋" w:cs="仿宋"/>
          <w:b w:val="0"/>
          <w:color w:val="auto"/>
          <w:kern w:val="2"/>
          <w:sz w:val="32"/>
          <w:szCs w:val="32"/>
          <w:lang w:val="zh-CN" w:eastAsia="zh-CN" w:bidi="ar-SA"/>
        </w:rPr>
        <w:t>进一步健全专项资金绩效管理机制，积极推进专项资金绩效评价工作有效开展，切实做到“花钱必问效，无效必问责”。二是加强人员培训，强化全员绩效意识，为推进预算绩效管理提供人才储备。三是科学制定绩效目标，参照历史数据、行业标准、计划标准等数据资料，设置指向明确、细化量化、合理可行、相应匹配的绩效目标，为后期开展绩效监控和评价提供基础支撑</w:t>
      </w:r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zh-CN" w:eastAsia="zh-CN" w:bidi="ar-SA"/>
        </w:rPr>
        <w:t>。</w:t>
      </w:r>
    </w:p>
    <w:p>
      <w:pPr>
        <w:ind w:firstLine="640" w:firstLineChars="200"/>
        <w:rPr>
          <w:rFonts w:hint="eastAsia"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五、其他需要说明的问题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</w:pPr>
      <w:bookmarkStart w:id="3" w:name="_Toc10246"/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  <w:t>需要说明的是：受多种因素影响，本次绩效自评工作还存在一定的局限性。一是定性指标考察受主观因素影响；二受制于时间限制，绩效指标的全面性存在局限；三是部分指标值难以考察取证</w:t>
      </w:r>
      <w:bookmarkEnd w:id="3"/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rPr>
          <w:color w:val="auto"/>
        </w:rPr>
      </w:pPr>
    </w:p>
    <w:sectPr>
      <w:pgSz w:w="11906" w:h="16838"/>
      <w:pgMar w:top="1418" w:right="1797" w:bottom="1077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D148F8"/>
    <w:multiLevelType w:val="singleLevel"/>
    <w:tmpl w:val="7ED148F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2ZjI2ZmJiOGRiZDliOWU5ZDQxZjYyYzk4NzRkNjgifQ=="/>
  </w:docVars>
  <w:rsids>
    <w:rsidRoot w:val="4C4F2D32"/>
    <w:rsid w:val="029C0696"/>
    <w:rsid w:val="02C8538D"/>
    <w:rsid w:val="049F7FBC"/>
    <w:rsid w:val="0CA85607"/>
    <w:rsid w:val="0D3B75E3"/>
    <w:rsid w:val="129B5381"/>
    <w:rsid w:val="12C740C4"/>
    <w:rsid w:val="14DA63EE"/>
    <w:rsid w:val="15B33AB4"/>
    <w:rsid w:val="16247228"/>
    <w:rsid w:val="18307BBC"/>
    <w:rsid w:val="18B042B9"/>
    <w:rsid w:val="1A703797"/>
    <w:rsid w:val="1F0D75FF"/>
    <w:rsid w:val="20C122F3"/>
    <w:rsid w:val="219B6A98"/>
    <w:rsid w:val="23165C1A"/>
    <w:rsid w:val="24012905"/>
    <w:rsid w:val="2445114D"/>
    <w:rsid w:val="24500991"/>
    <w:rsid w:val="26D22DA5"/>
    <w:rsid w:val="27B737CF"/>
    <w:rsid w:val="282D7C1B"/>
    <w:rsid w:val="28E15E50"/>
    <w:rsid w:val="29683A71"/>
    <w:rsid w:val="2DE018D9"/>
    <w:rsid w:val="30163A95"/>
    <w:rsid w:val="35ED7BEC"/>
    <w:rsid w:val="37392302"/>
    <w:rsid w:val="37EA6C0E"/>
    <w:rsid w:val="37F82C8E"/>
    <w:rsid w:val="38333169"/>
    <w:rsid w:val="3A601780"/>
    <w:rsid w:val="3B641059"/>
    <w:rsid w:val="42BB0412"/>
    <w:rsid w:val="44CA3141"/>
    <w:rsid w:val="44DC451C"/>
    <w:rsid w:val="462A5983"/>
    <w:rsid w:val="46772FD8"/>
    <w:rsid w:val="46886011"/>
    <w:rsid w:val="46C8388C"/>
    <w:rsid w:val="49271F07"/>
    <w:rsid w:val="4C4F2D32"/>
    <w:rsid w:val="4C63474C"/>
    <w:rsid w:val="4CDB6560"/>
    <w:rsid w:val="4DDB6BFF"/>
    <w:rsid w:val="4E971287"/>
    <w:rsid w:val="553857AD"/>
    <w:rsid w:val="61DB7C1C"/>
    <w:rsid w:val="640840D5"/>
    <w:rsid w:val="646B58BA"/>
    <w:rsid w:val="673A55AA"/>
    <w:rsid w:val="6A6066EF"/>
    <w:rsid w:val="6FA5124E"/>
    <w:rsid w:val="73F54B60"/>
    <w:rsid w:val="761920DD"/>
    <w:rsid w:val="768039AA"/>
    <w:rsid w:val="7730413A"/>
    <w:rsid w:val="7876475E"/>
    <w:rsid w:val="79887D46"/>
    <w:rsid w:val="7CC1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6">
    <w:name w:val="heading 2"/>
    <w:basedOn w:val="1"/>
    <w:next w:val="7"/>
    <w:unhideWhenUsed/>
    <w:qFormat/>
    <w:uiPriority w:val="0"/>
    <w:pPr>
      <w:keepNext/>
      <w:keepLines/>
      <w:adjustRightInd w:val="0"/>
      <w:snapToGrid w:val="0"/>
      <w:spacing w:before="100" w:after="100" w:line="360" w:lineRule="auto"/>
      <w:outlineLvl w:val="1"/>
    </w:pPr>
    <w:rPr>
      <w:rFonts w:ascii="Times New Roman" w:hAnsi="Times New Roman" w:eastAsia="仿宋" w:cs="Times New Roman"/>
      <w:b/>
      <w:sz w:val="32"/>
      <w:szCs w:val="32"/>
    </w:rPr>
  </w:style>
  <w:style w:type="paragraph" w:styleId="7">
    <w:name w:val="heading 3"/>
    <w:basedOn w:val="1"/>
    <w:next w:val="1"/>
    <w:unhideWhenUsed/>
    <w:qFormat/>
    <w:uiPriority w:val="0"/>
    <w:pPr>
      <w:keepNext/>
      <w:keepLines/>
      <w:adjustRightInd w:val="0"/>
      <w:snapToGrid w:val="0"/>
      <w:spacing w:before="100" w:after="100" w:line="360" w:lineRule="auto"/>
      <w:ind w:firstLine="560" w:firstLineChars="200"/>
      <w:outlineLvl w:val="2"/>
    </w:pPr>
    <w:rPr>
      <w:rFonts w:ascii="Times New Roman" w:hAnsi="Times New Roman" w:eastAsia="仿宋" w:cs="Times New Roman"/>
      <w:b/>
      <w:sz w:val="30"/>
      <w:szCs w:val="3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Body Text 2"/>
    <w:basedOn w:val="1"/>
    <w:qFormat/>
    <w:uiPriority w:val="0"/>
    <w:pPr>
      <w:spacing w:after="120" w:line="480" w:lineRule="auto"/>
    </w:pPr>
  </w:style>
  <w:style w:type="character" w:customStyle="1" w:styleId="10">
    <w:name w:val="font41"/>
    <w:basedOn w:val="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">
    <w:name w:val="font21"/>
    <w:basedOn w:val="9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2453</Words>
  <Characters>2604</Characters>
  <Lines>0</Lines>
  <Paragraphs>0</Paragraphs>
  <TotalTime>1</TotalTime>
  <ScaleCrop>false</ScaleCrop>
  <LinksUpToDate>false</LinksUpToDate>
  <CharactersWithSpaces>2610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2021-06-16T08:29:00Z</dcterms:created>
  <dc:creator>LENOVO</dc:creator>
  <cp:lastModifiedBy>LENOVO</cp:lastModifiedBy>
  <dcterms:modified xsi:type="dcterms:W3CDTF">2022-05-09T02:05:09Z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E20B2F787F534D1FB9F979CC575F119F</vt:lpwstr>
  </property>
</Properties>
</file>